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897B" w14:textId="77777777" w:rsidR="00241905" w:rsidRPr="002A3C83" w:rsidRDefault="00641779" w:rsidP="00241905">
      <w:pPr>
        <w:spacing w:before="120" w:line="276" w:lineRule="auto"/>
        <w:jc w:val="center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b/>
          <w:sz w:val="28"/>
          <w:szCs w:val="28"/>
          <w:lang w:val="el-GR"/>
        </w:rPr>
        <w:t xml:space="preserve">ΥΠΟΛΟΓΙΣΜΟΣ ΜΟΝΑΔΩΝ </w:t>
      </w:r>
      <w:r>
        <w:rPr>
          <w:rFonts w:ascii="Calibri" w:hAnsi="Calibri" w:cs="Calibri"/>
          <w:b/>
          <w:sz w:val="28"/>
          <w:szCs w:val="28"/>
          <w:lang w:val="en-GB"/>
        </w:rPr>
        <w:t>ECTS</w:t>
      </w:r>
    </w:p>
    <w:p w14:paraId="3F5728B9" w14:textId="77777777" w:rsidR="00641779" w:rsidRDefault="00641779" w:rsidP="00641779">
      <w:pPr>
        <w:pStyle w:val="a3"/>
        <w:rPr>
          <w:rFonts w:ascii="Calibri" w:hAnsi="Calibri" w:cs="Calibri"/>
          <w:b/>
        </w:rPr>
      </w:pPr>
    </w:p>
    <w:p w14:paraId="0DC2108F" w14:textId="77777777" w:rsidR="00A9504E" w:rsidRDefault="00A9504E" w:rsidP="00641779">
      <w:pPr>
        <w:pStyle w:val="a3"/>
        <w:rPr>
          <w:rFonts w:ascii="Calibri" w:hAnsi="Calibri" w:cs="Calibri"/>
          <w:b/>
        </w:rPr>
      </w:pPr>
    </w:p>
    <w:p w14:paraId="6901FF22" w14:textId="77777777" w:rsidR="00641779" w:rsidRDefault="006A2597" w:rsidP="001842CB">
      <w:pPr>
        <w:pStyle w:val="a3"/>
        <w:jc w:val="both"/>
        <w:rPr>
          <w:rFonts w:ascii="Calibri" w:hAnsi="Calibri" w:cs="Calibri"/>
        </w:rPr>
      </w:pPr>
      <w:r w:rsidRPr="006A2597">
        <w:rPr>
          <w:rFonts w:ascii="Calibri" w:hAnsi="Calibri" w:cs="Calibri"/>
        </w:rPr>
        <w:t xml:space="preserve">Το </w:t>
      </w:r>
      <w:r w:rsidR="002A3C83">
        <w:rPr>
          <w:rFonts w:ascii="Calibri" w:hAnsi="Calibri" w:cs="Calibri"/>
        </w:rPr>
        <w:t>Ε</w:t>
      </w:r>
      <w:r w:rsidRPr="006A2597">
        <w:rPr>
          <w:rFonts w:ascii="Calibri" w:hAnsi="Calibri" w:cs="Calibri"/>
        </w:rPr>
        <w:t>υρωπαϊκό σύστημα μεταφοράς και συσσώρευσης ακαδημαϊκών μονάδων (ECTS)</w:t>
      </w:r>
      <w:r>
        <w:rPr>
          <w:rFonts w:ascii="Calibri" w:hAnsi="Calibri" w:cs="Calibri"/>
        </w:rPr>
        <w:t xml:space="preserve"> χρησιμοποιείται στην Ευρωπαϊκή ανώτατη εκπαίδευση για την αναγνώριση τίτλων, μαθημάτων και γενικότερα πιστωτικών μονάδων πανευρωπαϊκά. Οι μονάδες </w:t>
      </w:r>
      <w:r>
        <w:rPr>
          <w:rFonts w:ascii="Calibri" w:hAnsi="Calibri" w:cs="Calibri"/>
          <w:lang w:val="en-GB"/>
        </w:rPr>
        <w:t>ECTS</w:t>
      </w:r>
      <w:r w:rsidRPr="002A3C8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είναι συνδεδεμένες με τα μαθησιακά αποτελέσματα μίας εκπαιδευτικής ενότητας και πιστοποιούν ότι ένας </w:t>
      </w:r>
      <w:r w:rsidR="002A3C83">
        <w:rPr>
          <w:rFonts w:ascii="Calibri" w:hAnsi="Calibri" w:cs="Calibri"/>
        </w:rPr>
        <w:t>εκπαιδευόμενος</w:t>
      </w:r>
      <w:r>
        <w:rPr>
          <w:rFonts w:ascii="Calibri" w:hAnsi="Calibri" w:cs="Calibri"/>
        </w:rPr>
        <w:t xml:space="preserve"> έχει συσσωρεύσει επιτυχώ</w:t>
      </w:r>
      <w:r w:rsidR="002A3C83">
        <w:rPr>
          <w:rFonts w:ascii="Calibri" w:hAnsi="Calibri" w:cs="Calibri"/>
        </w:rPr>
        <w:t>ς</w:t>
      </w:r>
      <w:r>
        <w:rPr>
          <w:rFonts w:ascii="Calibri" w:hAnsi="Calibri" w:cs="Calibri"/>
        </w:rPr>
        <w:t xml:space="preserve"> ένα συγκ</w:t>
      </w:r>
      <w:r w:rsidR="002A3C83">
        <w:rPr>
          <w:rFonts w:ascii="Calibri" w:hAnsi="Calibri" w:cs="Calibri"/>
        </w:rPr>
        <w:t>εκριμένο αριθμό μονάδων ως προς</w:t>
      </w:r>
      <w:r>
        <w:rPr>
          <w:rFonts w:ascii="Calibri" w:hAnsi="Calibri" w:cs="Calibri"/>
        </w:rPr>
        <w:t xml:space="preserve"> συγκεκριμένα μαθησιακά αποτελέσματα (μάθημα, ειδίκευση, επαγγελματική εκπαίδευση </w:t>
      </w:r>
      <w:proofErr w:type="spellStart"/>
      <w:r>
        <w:rPr>
          <w:rFonts w:ascii="Calibri" w:hAnsi="Calibri" w:cs="Calibri"/>
        </w:rPr>
        <w:t>κ.ο.κ.</w:t>
      </w:r>
      <w:proofErr w:type="spellEnd"/>
      <w:r>
        <w:rPr>
          <w:rFonts w:ascii="Calibri" w:hAnsi="Calibri" w:cs="Calibri"/>
        </w:rPr>
        <w:t xml:space="preserve">). Δίνεται μάλιστα η δυνατότητα αναγνώρισης μαθημάτων πανευρωπαϊκά υπό την έννοια ότι οι όποιες αναγνωρισμένες μονάδες </w:t>
      </w:r>
      <w:r>
        <w:rPr>
          <w:rFonts w:ascii="Calibri" w:hAnsi="Calibri" w:cs="Calibri"/>
          <w:lang w:val="en-GB"/>
        </w:rPr>
        <w:t>ECTS</w:t>
      </w:r>
      <w:r w:rsidRPr="002A3C8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ως προς συγκεκριμένα μαθησιακά αποτελέσματα </w:t>
      </w:r>
      <w:r w:rsidR="002A3C83">
        <w:rPr>
          <w:rFonts w:ascii="Calibri" w:hAnsi="Calibri" w:cs="Calibri"/>
        </w:rPr>
        <w:t>μεταφράζονται σε</w:t>
      </w:r>
      <w:r>
        <w:rPr>
          <w:rFonts w:ascii="Calibri" w:hAnsi="Calibri" w:cs="Calibri"/>
        </w:rPr>
        <w:t xml:space="preserve"> </w:t>
      </w:r>
      <w:r w:rsidR="002A3C83">
        <w:rPr>
          <w:rFonts w:ascii="Calibri" w:hAnsi="Calibri" w:cs="Calibri"/>
        </w:rPr>
        <w:t xml:space="preserve">αντίστοιχα </w:t>
      </w:r>
      <w:r>
        <w:rPr>
          <w:rFonts w:ascii="Calibri" w:hAnsi="Calibri" w:cs="Calibri"/>
        </w:rPr>
        <w:t xml:space="preserve">μαθησιακά αποτελέσματα </w:t>
      </w:r>
      <w:r w:rsidR="002A3C83">
        <w:rPr>
          <w:rFonts w:ascii="Calibri" w:hAnsi="Calibri" w:cs="Calibri"/>
        </w:rPr>
        <w:t xml:space="preserve">που έχουν εξεταστεί επιτυχώς </w:t>
      </w:r>
      <w:r>
        <w:rPr>
          <w:rFonts w:ascii="Calibri" w:hAnsi="Calibri" w:cs="Calibri"/>
        </w:rPr>
        <w:t xml:space="preserve">πανευρωπαϊκά. Για παράδειγμα, ένας φοιτητής που έχει συγκεντρώσει 30 πιστωτικές μονάδες για ένα μάθημα προπτυχιακού επιπέδου και επιθυμεί να μεταβεί σε άλλο ίδρυμα ανώτατης εκπαίδευσης στην Ευρώπη, </w:t>
      </w:r>
      <w:r w:rsidR="002A3C83">
        <w:rPr>
          <w:rFonts w:ascii="Calibri" w:hAnsi="Calibri" w:cs="Calibri"/>
        </w:rPr>
        <w:t xml:space="preserve">υπάρχει η δυνατότητα </w:t>
      </w:r>
      <w:r>
        <w:rPr>
          <w:rFonts w:ascii="Calibri" w:hAnsi="Calibri" w:cs="Calibri"/>
        </w:rPr>
        <w:t>να του αναγνωριστεί στο ίδρυμα υποδοχής ότι έχει εξεταστεί επιτυχώς σε αντίστοιχο μάθημα με παρόμοια μαθησιακά αποτελέσματα. Ουσιαστικά αποτελεί ένα εργαλείο φοιτητικής κινητικότητας</w:t>
      </w:r>
      <w:r w:rsidR="002A3C83">
        <w:rPr>
          <w:rFonts w:ascii="Calibri" w:hAnsi="Calibri" w:cs="Calibri"/>
        </w:rPr>
        <w:t xml:space="preserve"> και το οποίο χρησιμοποιείται ως βασικό εργαλείο στα προγράμματα </w:t>
      </w:r>
      <w:r w:rsidR="002A3C83">
        <w:rPr>
          <w:rFonts w:ascii="Calibri" w:hAnsi="Calibri" w:cs="Calibri"/>
          <w:lang w:val="en-US"/>
        </w:rPr>
        <w:t>Erasmus</w:t>
      </w:r>
      <w:r w:rsidR="002A3C83" w:rsidRPr="002A3C83">
        <w:rPr>
          <w:rFonts w:ascii="Calibri" w:hAnsi="Calibri" w:cs="Calibri"/>
        </w:rPr>
        <w:t xml:space="preserve"> </w:t>
      </w:r>
      <w:r w:rsidR="002A3C83">
        <w:rPr>
          <w:rFonts w:ascii="Calibri" w:hAnsi="Calibri" w:cs="Calibri"/>
        </w:rPr>
        <w:t>ή διιδρυματικά μεταπτυχιακά</w:t>
      </w:r>
      <w:r>
        <w:rPr>
          <w:rFonts w:ascii="Calibri" w:hAnsi="Calibri" w:cs="Calibri"/>
        </w:rPr>
        <w:t>.</w:t>
      </w:r>
    </w:p>
    <w:p w14:paraId="0CA5BC9B" w14:textId="77777777" w:rsidR="002A3C83" w:rsidRDefault="002A3C83" w:rsidP="001842CB">
      <w:pPr>
        <w:pStyle w:val="a3"/>
        <w:jc w:val="both"/>
        <w:rPr>
          <w:rFonts w:ascii="Calibri" w:hAnsi="Calibri" w:cs="Calibri"/>
        </w:rPr>
      </w:pPr>
    </w:p>
    <w:p w14:paraId="4D414672" w14:textId="77777777" w:rsidR="006A2597" w:rsidRPr="006A2597" w:rsidRDefault="006A2597" w:rsidP="00BC2446">
      <w:pPr>
        <w:pStyle w:val="a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Όπως αναφέρεται και στην επίσημη ιστοσελίδα της Ευρωπαϊκής Επιτροπής</w:t>
      </w:r>
      <w:r w:rsidR="001842CB">
        <w:rPr>
          <w:rStyle w:val="ac"/>
          <w:rFonts w:ascii="Calibri" w:hAnsi="Calibri" w:cs="Calibri"/>
        </w:rPr>
        <w:footnoteReference w:id="1"/>
      </w:r>
      <w:r w:rsidR="002A3C83">
        <w:rPr>
          <w:rFonts w:ascii="Calibri" w:hAnsi="Calibri" w:cs="Calibri"/>
        </w:rPr>
        <w:t xml:space="preserve"> και στο</w:t>
      </w:r>
      <w:r w:rsidR="002451EF">
        <w:rPr>
          <w:rFonts w:ascii="Calibri" w:hAnsi="Calibri" w:cs="Calibri"/>
        </w:rPr>
        <w:t xml:space="preserve"> εγχειρίδιο χρήσης </w:t>
      </w:r>
      <w:r w:rsidR="002451EF">
        <w:rPr>
          <w:rFonts w:ascii="Calibri" w:hAnsi="Calibri" w:cs="Calibri"/>
          <w:lang w:val="en-GB"/>
        </w:rPr>
        <w:t>ECTS</w:t>
      </w:r>
      <w:r w:rsidR="002451EF">
        <w:rPr>
          <w:rStyle w:val="ac"/>
          <w:rFonts w:ascii="Calibri" w:hAnsi="Calibri" w:cs="Calibri"/>
          <w:lang w:val="en-GB"/>
        </w:rPr>
        <w:footnoteReference w:id="2"/>
      </w:r>
      <w:r w:rsidR="002451EF" w:rsidRPr="002A3C83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6A2597">
        <w:rPr>
          <w:rFonts w:ascii="Calibri" w:hAnsi="Calibri" w:cs="Calibri"/>
        </w:rPr>
        <w:t xml:space="preserve">60 μονάδες ECTS ισοδυναμούν με ένα πλήρες έτος </w:t>
      </w:r>
      <w:r w:rsidR="002A3C83">
        <w:rPr>
          <w:rFonts w:ascii="Calibri" w:hAnsi="Calibri" w:cs="Calibri"/>
        </w:rPr>
        <w:t xml:space="preserve">προπτυχιακών </w:t>
      </w:r>
      <w:r w:rsidRPr="006A2597">
        <w:rPr>
          <w:rFonts w:ascii="Calibri" w:hAnsi="Calibri" w:cs="Calibri"/>
        </w:rPr>
        <w:t xml:space="preserve">σπουδών. Σε ένα κανονικό ακαδημαϊκό έτος, αυτές οι μονάδες κατανέμονται συνήθως σε διάφορες μικρότερες ενότητες του προγράμματος σπουδών. Ένας κλασικός «σύντομος κύκλος απόκτησης τυπικών προσόντων» περιλαμβάνει 90 - 120 μονάδες ECTS. Το δίπλωμα «πρώτου κύκλου σπουδών» (πτυχίο) αποτελείται είτε από 180 είτε από 240 μονάδες ECTS. Συνήθως, το δίπλωμα «δεύτερου κύκλου σπουδών» (μεταπτυχιακό) ισοδυναμεί με 90 ή 120 μονάδες ECTS. </w:t>
      </w:r>
    </w:p>
    <w:p w14:paraId="5C386FD5" w14:textId="77777777" w:rsidR="00641779" w:rsidRDefault="00641779" w:rsidP="00641779">
      <w:pPr>
        <w:pStyle w:val="a3"/>
        <w:rPr>
          <w:rFonts w:ascii="Calibri" w:hAnsi="Calibri" w:cs="Calibri"/>
          <w:b/>
        </w:rPr>
      </w:pPr>
    </w:p>
    <w:p w14:paraId="7C273835" w14:textId="77777777" w:rsidR="00737F09" w:rsidRDefault="00A9504E" w:rsidP="00737F09">
      <w:pPr>
        <w:pStyle w:val="a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Η λογική χρήσης συνίσταται στο ότι σε ένα ακαδημαϊκό έτος αντιστοιχεί ένας συγκεκριμένος αριθμός </w:t>
      </w:r>
      <w:r w:rsidR="00737F09">
        <w:rPr>
          <w:rFonts w:ascii="Calibri" w:hAnsi="Calibri" w:cs="Calibri"/>
        </w:rPr>
        <w:t>ωρών απασχόλησης. Αν το πρόγραμμα είναι πλήρους απασχόλησης τότε οι ώρες ενασχόλησης είναι αντίστοιχες με αυτές ενός εργαζόμενου πλήρους απασχόλησης. Ενώ δεν υπ</w:t>
      </w:r>
      <w:r w:rsidR="002A3C83">
        <w:rPr>
          <w:rFonts w:ascii="Calibri" w:hAnsi="Calibri" w:cs="Calibri"/>
        </w:rPr>
        <w:t>άρχει δεσμευτική οδηγία από το Υ</w:t>
      </w:r>
      <w:r w:rsidR="00737F09">
        <w:rPr>
          <w:rFonts w:ascii="Calibri" w:hAnsi="Calibri" w:cs="Calibri"/>
        </w:rPr>
        <w:t>πουργείο</w:t>
      </w:r>
      <w:r w:rsidR="002A3C83">
        <w:rPr>
          <w:rFonts w:ascii="Calibri" w:hAnsi="Calibri" w:cs="Calibri"/>
        </w:rPr>
        <w:t xml:space="preserve"> </w:t>
      </w:r>
      <w:r w:rsidR="00737F09">
        <w:rPr>
          <w:rFonts w:ascii="Calibri" w:hAnsi="Calibri" w:cs="Calibri"/>
        </w:rPr>
        <w:t xml:space="preserve">ως προς την αντιστοίχιση μονάδων </w:t>
      </w:r>
      <w:r w:rsidR="00737F09">
        <w:rPr>
          <w:rFonts w:ascii="Calibri" w:hAnsi="Calibri" w:cs="Calibri"/>
          <w:lang w:val="en-GB"/>
        </w:rPr>
        <w:t>ECTS</w:t>
      </w:r>
      <w:r w:rsidR="00737F09" w:rsidRPr="002A3C83">
        <w:rPr>
          <w:rFonts w:ascii="Calibri" w:hAnsi="Calibri" w:cs="Calibri"/>
        </w:rPr>
        <w:t xml:space="preserve"> </w:t>
      </w:r>
      <w:r w:rsidR="00737F09">
        <w:rPr>
          <w:rFonts w:ascii="Calibri" w:hAnsi="Calibri" w:cs="Calibri"/>
        </w:rPr>
        <w:t xml:space="preserve">και ωρών ενασχόλησης, ορίζεται από το ΚΕΔΙΒΙΜ ότι ένα έτος έχει 1680 ώρες απασχόλησης επί συνόλου 60 μονάδων </w:t>
      </w:r>
      <w:r w:rsidR="00737F09">
        <w:rPr>
          <w:rFonts w:ascii="Calibri" w:hAnsi="Calibri" w:cs="Calibri"/>
          <w:lang w:val="en-GB"/>
        </w:rPr>
        <w:t>ECTS</w:t>
      </w:r>
      <w:r w:rsidR="00737F09" w:rsidRPr="002A3C83">
        <w:rPr>
          <w:rFonts w:ascii="Calibri" w:hAnsi="Calibri" w:cs="Calibri"/>
        </w:rPr>
        <w:t xml:space="preserve">, </w:t>
      </w:r>
      <w:r w:rsidR="00737F09">
        <w:rPr>
          <w:rFonts w:ascii="Calibri" w:hAnsi="Calibri" w:cs="Calibri"/>
        </w:rPr>
        <w:t xml:space="preserve">ήτοι </w:t>
      </w:r>
      <w:r w:rsidR="00737F09" w:rsidRPr="008E2007">
        <w:rPr>
          <w:rFonts w:ascii="Calibri" w:hAnsi="Calibri" w:cs="Calibri"/>
          <w:b/>
          <w:bCs/>
        </w:rPr>
        <w:t xml:space="preserve">1 μονάδα </w:t>
      </w:r>
      <w:r w:rsidR="00737F09" w:rsidRPr="008E2007">
        <w:rPr>
          <w:rFonts w:ascii="Calibri" w:hAnsi="Calibri" w:cs="Calibri"/>
          <w:b/>
          <w:bCs/>
          <w:lang w:val="en-GB"/>
        </w:rPr>
        <w:t>ECTS</w:t>
      </w:r>
      <w:r w:rsidR="00737F09" w:rsidRPr="008E2007">
        <w:rPr>
          <w:rFonts w:ascii="Calibri" w:hAnsi="Calibri" w:cs="Calibri"/>
          <w:b/>
          <w:bCs/>
        </w:rPr>
        <w:t xml:space="preserve"> = 28 ώρες.</w:t>
      </w:r>
      <w:r w:rsidR="00737F09">
        <w:rPr>
          <w:rFonts w:ascii="Calibri" w:hAnsi="Calibri" w:cs="Calibri"/>
        </w:rPr>
        <w:t xml:space="preserve"> </w:t>
      </w:r>
      <w:r w:rsidR="002A3C83">
        <w:rPr>
          <w:rFonts w:ascii="Calibri" w:hAnsi="Calibri" w:cs="Calibri"/>
        </w:rPr>
        <w:t>Σύμφωνα με αυτή την αντιστοίχιση</w:t>
      </w:r>
      <w:r w:rsidR="00737F09">
        <w:rPr>
          <w:rFonts w:ascii="Calibri" w:hAnsi="Calibri" w:cs="Calibri"/>
        </w:rPr>
        <w:t xml:space="preserve"> ένα μάθημα προπτυχιακού επιπέδου με 6 μονάδες αντιστοιχεί σε 168 ώρες φόρτου εργασίας, ενώ ένα μάθημα μεταπτυχιακού επιπέδου με 7 μονάδες αντιστοιχεί σε 196 </w:t>
      </w:r>
      <w:r w:rsidR="00C53D83">
        <w:rPr>
          <w:rFonts w:ascii="Calibri" w:hAnsi="Calibri" w:cs="Calibri"/>
        </w:rPr>
        <w:t>ώρες</w:t>
      </w:r>
      <w:r w:rsidR="00737F09">
        <w:rPr>
          <w:rFonts w:ascii="Calibri" w:hAnsi="Calibri" w:cs="Calibri"/>
        </w:rPr>
        <w:t>.</w:t>
      </w:r>
    </w:p>
    <w:p w14:paraId="07A456CC" w14:textId="77777777" w:rsidR="00737F09" w:rsidRDefault="00737F09" w:rsidP="00737F09">
      <w:pPr>
        <w:pStyle w:val="a3"/>
        <w:jc w:val="both"/>
        <w:rPr>
          <w:rFonts w:ascii="Calibri" w:hAnsi="Calibri" w:cs="Calibri"/>
        </w:rPr>
      </w:pPr>
    </w:p>
    <w:p w14:paraId="46A2883B" w14:textId="77777777" w:rsidR="00737F09" w:rsidRPr="008E2007" w:rsidRDefault="00737F09" w:rsidP="00737F09">
      <w:pPr>
        <w:pStyle w:val="a3"/>
        <w:jc w:val="both"/>
        <w:rPr>
          <w:rFonts w:ascii="Calibri" w:hAnsi="Calibri" w:cs="Calibri"/>
          <w:b/>
          <w:bCs/>
        </w:rPr>
      </w:pPr>
      <w:r w:rsidRPr="008E2007">
        <w:rPr>
          <w:rFonts w:ascii="Calibri" w:hAnsi="Calibri" w:cs="Calibri"/>
          <w:b/>
          <w:bCs/>
        </w:rPr>
        <w:t>Κατά το σχεδιασμό των εκπαιδευτικών προγραμμάτων που προσφέρονται μέσω του ΚΕΔΙΒΙΜ θα πρέπει:</w:t>
      </w:r>
    </w:p>
    <w:p w14:paraId="64511B25" w14:textId="77777777" w:rsidR="00737F09" w:rsidRDefault="00C53D83" w:rsidP="00737F09">
      <w:pPr>
        <w:pStyle w:val="a3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Οι πιστωτικές μονάδες </w:t>
      </w:r>
      <w:r w:rsidRPr="008E2007">
        <w:rPr>
          <w:rFonts w:ascii="Calibri" w:hAnsi="Calibri" w:cs="Calibri"/>
        </w:rPr>
        <w:t xml:space="preserve">να αντιστοιχούν ρεαλιστικά στο φόρτο εργασίας </w:t>
      </w:r>
      <w:r w:rsidR="00B41D2F" w:rsidRPr="008E2007">
        <w:rPr>
          <w:rFonts w:ascii="Calibri" w:hAnsi="Calibri" w:cs="Calibri"/>
        </w:rPr>
        <w:t>της προσφερόμενης εκπαιδευτικής ενότητας, λαμβάνοντας</w:t>
      </w:r>
      <w:r w:rsidR="00B41D2F">
        <w:rPr>
          <w:rFonts w:ascii="Calibri" w:hAnsi="Calibri" w:cs="Calibri"/>
        </w:rPr>
        <w:t xml:space="preserve"> επίσης υπόψη την παραπάνω αντιστοίχιση με τις πιστωτικές μονάδες που λαμβάνουν προπτυχιακά ή μεταπτυχιακά προγράμματα σπουδών.</w:t>
      </w:r>
    </w:p>
    <w:p w14:paraId="168B40DF" w14:textId="77777777" w:rsidR="00B41D2F" w:rsidRDefault="00B41D2F" w:rsidP="00737F09">
      <w:pPr>
        <w:pStyle w:val="a3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Τα μαθησιακά αποτελέσματα να είναι εκφρασμένα σύμφωνα με γενικές παραδεκτές αρχές</w:t>
      </w:r>
      <w:r w:rsidR="002A3C83">
        <w:rPr>
          <w:rFonts w:ascii="Calibri" w:hAnsi="Calibri" w:cs="Calibri"/>
        </w:rPr>
        <w:t xml:space="preserve">, με έμφαση το επιθυμητό επίπεδο σπουδών. Δηλαδή, τα μαθησιακά </w:t>
      </w:r>
      <w:r w:rsidR="002A3C83">
        <w:rPr>
          <w:rFonts w:ascii="Calibri" w:hAnsi="Calibri" w:cs="Calibri"/>
        </w:rPr>
        <w:lastRenderedPageBreak/>
        <w:t>αποτελέσματα θα πρέπει να είναι σαφώς εκφρασμένα ώστε να γίνεται αντιληπτό εάν το επίπεδο</w:t>
      </w:r>
      <w:r w:rsidR="00BE31E5">
        <w:rPr>
          <w:rFonts w:ascii="Calibri" w:hAnsi="Calibri" w:cs="Calibri"/>
        </w:rPr>
        <w:t xml:space="preserve"> μάθησης είναι προπτυχιακού επιπέδου ή μεταπτυχιακού επιπέδου.</w:t>
      </w:r>
    </w:p>
    <w:p w14:paraId="77446A19" w14:textId="77777777" w:rsidR="00B41D2F" w:rsidRDefault="00BE31E5" w:rsidP="00737F09">
      <w:pPr>
        <w:pStyle w:val="a3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Τα μαθησιακά αποτελέσματα θα πρέπει </w:t>
      </w:r>
      <w:r w:rsidR="002A3C83">
        <w:rPr>
          <w:rFonts w:ascii="Calibri" w:hAnsi="Calibri" w:cs="Calibri"/>
        </w:rPr>
        <w:t>να αξιολογούνται επαρκώς και καταλλήλως</w:t>
      </w:r>
      <w:r>
        <w:rPr>
          <w:rFonts w:ascii="Calibri" w:hAnsi="Calibri" w:cs="Calibri"/>
        </w:rPr>
        <w:t xml:space="preserve"> και ο τρόπος αυτός να αναφέρεται σαφώς στο </w:t>
      </w:r>
      <w:r>
        <w:rPr>
          <w:rFonts w:ascii="Calibri" w:hAnsi="Calibri" w:cs="Calibri"/>
          <w:lang w:val="en-US"/>
        </w:rPr>
        <w:t>syllabus</w:t>
      </w:r>
      <w:r w:rsidRPr="00BE31E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του μαθήματος / εκπαιδευτικής ενότητας.</w:t>
      </w:r>
    </w:p>
    <w:p w14:paraId="16A73F0A" w14:textId="77777777" w:rsidR="00BE31E5" w:rsidRPr="00737F09" w:rsidRDefault="00EE4A0E" w:rsidP="00737F09">
      <w:pPr>
        <w:pStyle w:val="a3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Αν οι πιστωτικές μονάδες είναι αντίστοιχες με αυτές ενός πανεπιστημιακού μαθήματος, να είναι εμφανής η αντιστοιχία από τις εκπαιδευτικές δραστηριότητες, την έκταση και εμβάθυνση της ύλης και από τον τρόπο αξιολόγησης.</w:t>
      </w:r>
    </w:p>
    <w:p w14:paraId="292A2326" w14:textId="77777777" w:rsidR="00EE4A0E" w:rsidRDefault="00EE4A0E" w:rsidP="00EE4A0E">
      <w:pPr>
        <w:pStyle w:val="a3"/>
        <w:rPr>
          <w:rFonts w:ascii="Calibri" w:hAnsi="Calibri" w:cs="Calibri"/>
        </w:rPr>
      </w:pPr>
    </w:p>
    <w:p w14:paraId="50932B57" w14:textId="7F02E796" w:rsidR="00EE4A0E" w:rsidRPr="00EE4A0E" w:rsidRDefault="00DB2261" w:rsidP="00EE4A0E">
      <w:pPr>
        <w:pStyle w:val="a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Στην ενότητα 6. του Προτύπου Υποβολής Πρότασης συμπληρώνετε τον</w:t>
      </w:r>
      <w:r w:rsidR="00EE4A0E">
        <w:rPr>
          <w:rFonts w:ascii="Calibri" w:hAnsi="Calibri" w:cs="Calibri"/>
        </w:rPr>
        <w:t xml:space="preserve"> πίνακα </w:t>
      </w:r>
      <w:r>
        <w:rPr>
          <w:rFonts w:ascii="Calibri" w:hAnsi="Calibri" w:cs="Calibri"/>
        </w:rPr>
        <w:t>στον οποίο</w:t>
      </w:r>
      <w:r w:rsidR="00EE4A0E">
        <w:rPr>
          <w:rFonts w:ascii="Calibri" w:hAnsi="Calibri" w:cs="Calibri"/>
        </w:rPr>
        <w:t xml:space="preserve"> πρέπει να υπολογίσετε τον αριθμό πιστωτικών μονάδων για την προσφερόμενη εκπαιδευτική ενότητα. </w:t>
      </w:r>
    </w:p>
    <w:p w14:paraId="38F28DD6" w14:textId="77777777" w:rsidR="009D657B" w:rsidRPr="00712870" w:rsidRDefault="009D657B" w:rsidP="009D657B">
      <w:pPr>
        <w:pStyle w:val="a3"/>
        <w:rPr>
          <w:rFonts w:ascii="Calibri" w:hAnsi="Calibri" w:cs="Calibri"/>
          <w:b/>
        </w:rPr>
      </w:pPr>
    </w:p>
    <w:p w14:paraId="4C380D6E" w14:textId="77777777" w:rsidR="00241905" w:rsidRPr="00712870" w:rsidRDefault="00241905" w:rsidP="00641779">
      <w:pPr>
        <w:pStyle w:val="a3"/>
        <w:rPr>
          <w:rFonts w:ascii="Calibri" w:hAnsi="Calibri" w:cs="Calibri"/>
          <w:b/>
        </w:rPr>
      </w:pPr>
    </w:p>
    <w:tbl>
      <w:tblPr>
        <w:tblW w:w="7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82"/>
        <w:gridCol w:w="1683"/>
        <w:gridCol w:w="1683"/>
      </w:tblGrid>
      <w:tr w:rsidR="00DB2261" w:rsidRPr="00DB2261" w14:paraId="675DC90A" w14:textId="77777777" w:rsidTr="007A6F99">
        <w:trPr>
          <w:trHeight w:val="516"/>
          <w:jc w:val="center"/>
        </w:trPr>
        <w:tc>
          <w:tcPr>
            <w:tcW w:w="7348" w:type="dxa"/>
            <w:gridSpan w:val="3"/>
            <w:vAlign w:val="center"/>
          </w:tcPr>
          <w:p w14:paraId="716C57E3" w14:textId="77777777" w:rsidR="00DB2261" w:rsidRPr="00DB2261" w:rsidRDefault="00DB2261" w:rsidP="007A6F99">
            <w:pPr>
              <w:jc w:val="center"/>
              <w:rPr>
                <w:rFonts w:ascii="Calibri" w:hAnsi="Calibri" w:cs="Calibri"/>
                <w:b/>
                <w:iCs/>
                <w:lang w:val="el-GR"/>
              </w:rPr>
            </w:pPr>
            <w:r w:rsidRPr="00DB2261">
              <w:rPr>
                <w:rFonts w:ascii="Calibri" w:hAnsi="Calibri" w:cs="Calibri"/>
                <w:b/>
                <w:iCs/>
                <w:lang w:val="el-GR"/>
              </w:rPr>
              <w:t xml:space="preserve">ΠΙΝΑΚΑΣ ΥΠΟΛΟΓΙΣΜΟΥ ΜΟΝΑΔΩΝ </w:t>
            </w:r>
            <w:r w:rsidRPr="00B96D43">
              <w:rPr>
                <w:rFonts w:ascii="Calibri" w:hAnsi="Calibri" w:cs="Calibri"/>
                <w:b/>
                <w:iCs/>
                <w:lang w:val="en-GB"/>
              </w:rPr>
              <w:t>ECTS</w:t>
            </w:r>
          </w:p>
          <w:p w14:paraId="647493FA" w14:textId="77777777" w:rsidR="00DB2261" w:rsidRPr="00DB2261" w:rsidRDefault="00DB2261" w:rsidP="007A6F99">
            <w:pPr>
              <w:jc w:val="center"/>
              <w:rPr>
                <w:rFonts w:ascii="Calibri" w:hAnsi="Calibri" w:cs="Calibri"/>
                <w:b/>
                <w:iCs/>
                <w:lang w:val="el-GR"/>
              </w:rPr>
            </w:pPr>
            <w:r w:rsidRPr="00DB2261">
              <w:rPr>
                <w:rFonts w:ascii="Calibri" w:hAnsi="Calibri" w:cs="Calibri"/>
                <w:b/>
                <w:i/>
                <w:lang w:val="el-GR"/>
              </w:rPr>
              <w:t xml:space="preserve">[1 μονάδα </w:t>
            </w:r>
            <w:r w:rsidRPr="00B96D43">
              <w:rPr>
                <w:rFonts w:ascii="Calibri" w:hAnsi="Calibri" w:cs="Calibri"/>
                <w:b/>
                <w:i/>
                <w:lang w:val="en-GB"/>
              </w:rPr>
              <w:t>ECTS</w:t>
            </w:r>
            <w:r w:rsidRPr="00DB2261">
              <w:rPr>
                <w:rFonts w:ascii="Calibri" w:hAnsi="Calibri" w:cs="Calibri"/>
                <w:b/>
                <w:i/>
                <w:lang w:val="el-GR"/>
              </w:rPr>
              <w:t xml:space="preserve"> = 28 ώρες]</w:t>
            </w:r>
          </w:p>
        </w:tc>
      </w:tr>
      <w:tr w:rsidR="00DB2261" w:rsidRPr="008E2007" w14:paraId="5BF188F1" w14:textId="77777777" w:rsidTr="007A6F99">
        <w:trPr>
          <w:trHeight w:val="416"/>
          <w:jc w:val="center"/>
        </w:trPr>
        <w:tc>
          <w:tcPr>
            <w:tcW w:w="3982" w:type="dxa"/>
            <w:vMerge w:val="restart"/>
            <w:shd w:val="clear" w:color="auto" w:fill="DDD9C3" w:themeFill="background2" w:themeFillShade="E6"/>
          </w:tcPr>
          <w:p w14:paraId="13F68211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  <w:i/>
              </w:rPr>
            </w:pPr>
            <w:proofErr w:type="spellStart"/>
            <w:r w:rsidRPr="00B96D43">
              <w:rPr>
                <w:rFonts w:ascii="Calibri" w:hAnsi="Calibri" w:cs="Calibri"/>
                <w:b/>
                <w:i/>
              </w:rPr>
              <w:t>Δρ</w:t>
            </w:r>
            <w:proofErr w:type="spellEnd"/>
            <w:r w:rsidRPr="00B96D43">
              <w:rPr>
                <w:rFonts w:ascii="Calibri" w:hAnsi="Calibri" w:cs="Calibri"/>
                <w:b/>
                <w:i/>
              </w:rPr>
              <w:t>αστηριότητα</w:t>
            </w:r>
          </w:p>
        </w:tc>
        <w:tc>
          <w:tcPr>
            <w:tcW w:w="3366" w:type="dxa"/>
            <w:gridSpan w:val="2"/>
            <w:shd w:val="clear" w:color="auto" w:fill="DDD9C3" w:themeFill="background2" w:themeFillShade="E6"/>
          </w:tcPr>
          <w:p w14:paraId="72E87C32" w14:textId="77777777" w:rsidR="00DB2261" w:rsidRPr="008E2007" w:rsidRDefault="00DB2261" w:rsidP="007A6F99">
            <w:pPr>
              <w:jc w:val="center"/>
              <w:rPr>
                <w:rFonts w:ascii="Calibri" w:hAnsi="Calibri" w:cs="Calibri"/>
                <w:b/>
                <w:i/>
              </w:rPr>
            </w:pPr>
            <w:proofErr w:type="spellStart"/>
            <w:r w:rsidRPr="008E2007">
              <w:rPr>
                <w:rFonts w:ascii="Calibri" w:hAnsi="Calibri" w:cs="Calibri"/>
                <w:b/>
                <w:i/>
              </w:rPr>
              <w:t>Φόρτος</w:t>
            </w:r>
            <w:proofErr w:type="spellEnd"/>
            <w:r w:rsidRPr="00B96D43">
              <w:rPr>
                <w:rFonts w:ascii="Calibri" w:hAnsi="Calibri" w:cs="Calibri"/>
                <w:b/>
                <w:i/>
              </w:rPr>
              <w:t xml:space="preserve"> </w:t>
            </w:r>
            <w:proofErr w:type="spellStart"/>
            <w:r w:rsidRPr="008E2007">
              <w:rPr>
                <w:rFonts w:ascii="Calibri" w:hAnsi="Calibri" w:cs="Calibri"/>
                <w:b/>
                <w:i/>
              </w:rPr>
              <w:t>Εργ</w:t>
            </w:r>
            <w:proofErr w:type="spellEnd"/>
            <w:r w:rsidRPr="008E2007">
              <w:rPr>
                <w:rFonts w:ascii="Calibri" w:hAnsi="Calibri" w:cs="Calibri"/>
                <w:b/>
                <w:i/>
              </w:rPr>
              <w:t xml:space="preserve">ασίας </w:t>
            </w:r>
            <w:proofErr w:type="spellStart"/>
            <w:r w:rsidRPr="008E2007">
              <w:rPr>
                <w:rFonts w:ascii="Calibri" w:hAnsi="Calibri" w:cs="Calibri"/>
                <w:b/>
                <w:i/>
              </w:rPr>
              <w:t>Εξ</w:t>
            </w:r>
            <w:proofErr w:type="spellEnd"/>
            <w:r w:rsidRPr="008E2007">
              <w:rPr>
                <w:rFonts w:ascii="Calibri" w:hAnsi="Calibri" w:cs="Calibri"/>
                <w:b/>
                <w:i/>
              </w:rPr>
              <w:t>αμήνου</w:t>
            </w:r>
          </w:p>
        </w:tc>
      </w:tr>
      <w:tr w:rsidR="00DB2261" w:rsidRPr="008E2007" w14:paraId="2C021B6E" w14:textId="77777777" w:rsidTr="007A6F99">
        <w:trPr>
          <w:trHeight w:val="219"/>
          <w:jc w:val="center"/>
        </w:trPr>
        <w:tc>
          <w:tcPr>
            <w:tcW w:w="3982" w:type="dxa"/>
            <w:vMerge/>
            <w:shd w:val="clear" w:color="auto" w:fill="DDD9C3" w:themeFill="background2" w:themeFillShade="E6"/>
          </w:tcPr>
          <w:p w14:paraId="5C1F6C47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683" w:type="dxa"/>
            <w:shd w:val="clear" w:color="auto" w:fill="DDD9C3" w:themeFill="background2" w:themeFillShade="E6"/>
          </w:tcPr>
          <w:p w14:paraId="3C89BAC2" w14:textId="77777777" w:rsidR="00DB2261" w:rsidRPr="008E2007" w:rsidRDefault="00DB2261" w:rsidP="007A6F99">
            <w:pPr>
              <w:jc w:val="center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(</w:t>
            </w:r>
            <w:proofErr w:type="spellStart"/>
            <w:r w:rsidRPr="00B96D43">
              <w:rPr>
                <w:rFonts w:ascii="Calibri" w:hAnsi="Calibri" w:cs="Calibri"/>
                <w:b/>
                <w:i/>
              </w:rPr>
              <w:t>ώρες</w:t>
            </w:r>
            <w:proofErr w:type="spellEnd"/>
            <w:r>
              <w:rPr>
                <w:rFonts w:ascii="Calibri" w:hAnsi="Calibri" w:cs="Calibri"/>
                <w:b/>
                <w:i/>
              </w:rPr>
              <w:t>)</w:t>
            </w:r>
          </w:p>
        </w:tc>
        <w:tc>
          <w:tcPr>
            <w:tcW w:w="1683" w:type="dxa"/>
            <w:shd w:val="clear" w:color="auto" w:fill="DDD9C3" w:themeFill="background2" w:themeFillShade="E6"/>
          </w:tcPr>
          <w:p w14:paraId="0ACE6B96" w14:textId="77777777" w:rsidR="00DB2261" w:rsidRPr="008E2007" w:rsidRDefault="00DB2261" w:rsidP="007A6F99">
            <w:pPr>
              <w:jc w:val="center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(ECTS)</w:t>
            </w:r>
          </w:p>
        </w:tc>
      </w:tr>
      <w:tr w:rsidR="00DB2261" w:rsidRPr="00B96D43" w14:paraId="3B7B0B62" w14:textId="77777777" w:rsidTr="007A6F99">
        <w:trPr>
          <w:trHeight w:val="62"/>
          <w:jc w:val="center"/>
        </w:trPr>
        <w:tc>
          <w:tcPr>
            <w:tcW w:w="3982" w:type="dxa"/>
          </w:tcPr>
          <w:p w14:paraId="67E31ECE" w14:textId="77777777" w:rsidR="00DB2261" w:rsidRPr="00B96D43" w:rsidRDefault="00DB2261" w:rsidP="007A6F99">
            <w:pPr>
              <w:rPr>
                <w:rFonts w:ascii="Calibri" w:hAnsi="Calibri" w:cs="Calibri"/>
                <w:iCs/>
              </w:rPr>
            </w:pPr>
            <w:proofErr w:type="spellStart"/>
            <w:r w:rsidRPr="00B96D43">
              <w:rPr>
                <w:rFonts w:ascii="Calibri" w:hAnsi="Calibri" w:cs="Calibri"/>
                <w:iCs/>
              </w:rPr>
              <w:t>Δι</w:t>
            </w:r>
            <w:proofErr w:type="spellEnd"/>
            <w:r w:rsidRPr="00B96D43">
              <w:rPr>
                <w:rFonts w:ascii="Calibri" w:hAnsi="Calibri" w:cs="Calibri"/>
                <w:iCs/>
              </w:rPr>
              <w:t>αλέξεις</w:t>
            </w:r>
          </w:p>
        </w:tc>
        <w:tc>
          <w:tcPr>
            <w:tcW w:w="1683" w:type="dxa"/>
          </w:tcPr>
          <w:p w14:paraId="0F21A87E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1949B395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3E8D2B1E" w14:textId="77777777" w:rsidTr="007A6F99">
        <w:trPr>
          <w:trHeight w:val="62"/>
          <w:jc w:val="center"/>
        </w:trPr>
        <w:tc>
          <w:tcPr>
            <w:tcW w:w="3982" w:type="dxa"/>
          </w:tcPr>
          <w:p w14:paraId="7A70878A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Σεμινάρι</w:t>
            </w:r>
            <w:proofErr w:type="spellEnd"/>
            <w:r w:rsidRPr="00B96D43">
              <w:rPr>
                <w:rFonts w:ascii="Calibri" w:hAnsi="Calibri" w:cs="Calibri"/>
              </w:rPr>
              <w:t>α</w:t>
            </w:r>
          </w:p>
        </w:tc>
        <w:tc>
          <w:tcPr>
            <w:tcW w:w="1683" w:type="dxa"/>
          </w:tcPr>
          <w:p w14:paraId="4A0CAA46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62ED240E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7CD6A87C" w14:textId="77777777" w:rsidTr="007A6F99">
        <w:trPr>
          <w:trHeight w:val="62"/>
          <w:jc w:val="center"/>
        </w:trPr>
        <w:tc>
          <w:tcPr>
            <w:tcW w:w="3982" w:type="dxa"/>
          </w:tcPr>
          <w:p w14:paraId="48BBE54E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Εργ</w:t>
            </w:r>
            <w:proofErr w:type="spellEnd"/>
            <w:r w:rsidRPr="00B96D43">
              <w:rPr>
                <w:rFonts w:ascii="Calibri" w:hAnsi="Calibri" w:cs="Calibri"/>
              </w:rPr>
              <w:t xml:space="preserve">αστηριακή </w:t>
            </w:r>
            <w:proofErr w:type="spellStart"/>
            <w:r w:rsidRPr="00B96D43">
              <w:rPr>
                <w:rFonts w:ascii="Calibri" w:hAnsi="Calibri" w:cs="Calibri"/>
              </w:rPr>
              <w:t>Άσκηση</w:t>
            </w:r>
            <w:proofErr w:type="spellEnd"/>
          </w:p>
        </w:tc>
        <w:tc>
          <w:tcPr>
            <w:tcW w:w="1683" w:type="dxa"/>
          </w:tcPr>
          <w:p w14:paraId="6B58BF25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46A9D82A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386C5321" w14:textId="77777777" w:rsidTr="007A6F99">
        <w:trPr>
          <w:trHeight w:val="62"/>
          <w:jc w:val="center"/>
        </w:trPr>
        <w:tc>
          <w:tcPr>
            <w:tcW w:w="3982" w:type="dxa"/>
          </w:tcPr>
          <w:p w14:paraId="520A8618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Άσκηση</w:t>
            </w:r>
            <w:proofErr w:type="spellEnd"/>
            <w:r w:rsidRPr="00B96D43">
              <w:rPr>
                <w:rFonts w:ascii="Calibri" w:hAnsi="Calibri" w:cs="Calibri"/>
              </w:rPr>
              <w:t xml:space="preserve"> </w:t>
            </w:r>
            <w:proofErr w:type="spellStart"/>
            <w:r w:rsidRPr="00B96D43">
              <w:rPr>
                <w:rFonts w:ascii="Calibri" w:hAnsi="Calibri" w:cs="Calibri"/>
              </w:rPr>
              <w:t>Πεδίου</w:t>
            </w:r>
            <w:proofErr w:type="spellEnd"/>
          </w:p>
        </w:tc>
        <w:tc>
          <w:tcPr>
            <w:tcW w:w="1683" w:type="dxa"/>
          </w:tcPr>
          <w:p w14:paraId="78C73A08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0E0A33A7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24D54977" w14:textId="77777777" w:rsidTr="007A6F99">
        <w:trPr>
          <w:trHeight w:val="62"/>
          <w:jc w:val="center"/>
        </w:trPr>
        <w:tc>
          <w:tcPr>
            <w:tcW w:w="3982" w:type="dxa"/>
          </w:tcPr>
          <w:p w14:paraId="2EBDDB14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Μελέτη</w:t>
            </w:r>
            <w:proofErr w:type="spellEnd"/>
            <w:r w:rsidRPr="00B96D43">
              <w:rPr>
                <w:rFonts w:ascii="Calibri" w:hAnsi="Calibri" w:cs="Calibri"/>
              </w:rPr>
              <w:t xml:space="preserve"> &amp; </w:t>
            </w:r>
            <w:proofErr w:type="spellStart"/>
            <w:r w:rsidRPr="00B96D43">
              <w:rPr>
                <w:rFonts w:ascii="Calibri" w:hAnsi="Calibri" w:cs="Calibri"/>
              </w:rPr>
              <w:t>Ανάλυση</w:t>
            </w:r>
            <w:proofErr w:type="spellEnd"/>
            <w:r w:rsidRPr="00B96D43">
              <w:rPr>
                <w:rFonts w:ascii="Calibri" w:hAnsi="Calibri" w:cs="Calibri"/>
              </w:rPr>
              <w:t xml:space="preserve"> </w:t>
            </w:r>
            <w:proofErr w:type="spellStart"/>
            <w:r w:rsidRPr="00B96D43">
              <w:rPr>
                <w:rFonts w:ascii="Calibri" w:hAnsi="Calibri" w:cs="Calibri"/>
              </w:rPr>
              <w:t>Βι</w:t>
            </w:r>
            <w:proofErr w:type="spellEnd"/>
            <w:r w:rsidRPr="00B96D43">
              <w:rPr>
                <w:rFonts w:ascii="Calibri" w:hAnsi="Calibri" w:cs="Calibri"/>
              </w:rPr>
              <w:t>βλιογραφίας</w:t>
            </w:r>
          </w:p>
        </w:tc>
        <w:tc>
          <w:tcPr>
            <w:tcW w:w="1683" w:type="dxa"/>
          </w:tcPr>
          <w:p w14:paraId="448A49AF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083999FE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390B642C" w14:textId="77777777" w:rsidTr="007A6F99">
        <w:trPr>
          <w:trHeight w:val="62"/>
          <w:jc w:val="center"/>
        </w:trPr>
        <w:tc>
          <w:tcPr>
            <w:tcW w:w="3982" w:type="dxa"/>
          </w:tcPr>
          <w:p w14:paraId="257029CE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Φροντιστήριο</w:t>
            </w:r>
            <w:proofErr w:type="spellEnd"/>
          </w:p>
        </w:tc>
        <w:tc>
          <w:tcPr>
            <w:tcW w:w="1683" w:type="dxa"/>
          </w:tcPr>
          <w:p w14:paraId="5B0099ED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411E0DFC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4BD2766B" w14:textId="77777777" w:rsidTr="007A6F99">
        <w:trPr>
          <w:trHeight w:val="62"/>
          <w:jc w:val="center"/>
        </w:trPr>
        <w:tc>
          <w:tcPr>
            <w:tcW w:w="3982" w:type="dxa"/>
          </w:tcPr>
          <w:p w14:paraId="050ECDD8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Πρ</w:t>
            </w:r>
            <w:proofErr w:type="spellEnd"/>
            <w:r w:rsidRPr="00B96D43">
              <w:rPr>
                <w:rFonts w:ascii="Calibri" w:hAnsi="Calibri" w:cs="Calibri"/>
              </w:rPr>
              <w:t>ακτική</w:t>
            </w:r>
          </w:p>
        </w:tc>
        <w:tc>
          <w:tcPr>
            <w:tcW w:w="1683" w:type="dxa"/>
          </w:tcPr>
          <w:p w14:paraId="23FB937D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0555E8D9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673FCB7C" w14:textId="77777777" w:rsidTr="007A6F99">
        <w:trPr>
          <w:trHeight w:val="62"/>
          <w:jc w:val="center"/>
        </w:trPr>
        <w:tc>
          <w:tcPr>
            <w:tcW w:w="3982" w:type="dxa"/>
          </w:tcPr>
          <w:p w14:paraId="6415B971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Δι</w:t>
            </w:r>
            <w:proofErr w:type="spellEnd"/>
            <w:r w:rsidRPr="00B96D43">
              <w:rPr>
                <w:rFonts w:ascii="Calibri" w:hAnsi="Calibri" w:cs="Calibri"/>
              </w:rPr>
              <w:t xml:space="preserve">αδραστική </w:t>
            </w:r>
            <w:proofErr w:type="spellStart"/>
            <w:r w:rsidRPr="00B96D43">
              <w:rPr>
                <w:rFonts w:ascii="Calibri" w:hAnsi="Calibri" w:cs="Calibri"/>
              </w:rPr>
              <w:t>Διδ</w:t>
            </w:r>
            <w:proofErr w:type="spellEnd"/>
            <w:r w:rsidRPr="00B96D43">
              <w:rPr>
                <w:rFonts w:ascii="Calibri" w:hAnsi="Calibri" w:cs="Calibri"/>
              </w:rPr>
              <w:t>ασκαλία</w:t>
            </w:r>
          </w:p>
        </w:tc>
        <w:tc>
          <w:tcPr>
            <w:tcW w:w="1683" w:type="dxa"/>
          </w:tcPr>
          <w:p w14:paraId="30780456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074B1A62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5640A0CB" w14:textId="77777777" w:rsidTr="007A6F99">
        <w:trPr>
          <w:trHeight w:val="62"/>
          <w:jc w:val="center"/>
        </w:trPr>
        <w:tc>
          <w:tcPr>
            <w:tcW w:w="3982" w:type="dxa"/>
          </w:tcPr>
          <w:p w14:paraId="156E427E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Εκ</w:t>
            </w:r>
            <w:proofErr w:type="spellEnd"/>
            <w:r w:rsidRPr="00B96D43">
              <w:rPr>
                <w:rFonts w:ascii="Calibri" w:hAnsi="Calibri" w:cs="Calibri"/>
              </w:rPr>
              <w:t>παιδευτικές επ</w:t>
            </w:r>
            <w:proofErr w:type="spellStart"/>
            <w:r w:rsidRPr="00B96D43">
              <w:rPr>
                <w:rFonts w:ascii="Calibri" w:hAnsi="Calibri" w:cs="Calibri"/>
              </w:rPr>
              <w:t>ισκέψεις</w:t>
            </w:r>
            <w:proofErr w:type="spellEnd"/>
          </w:p>
        </w:tc>
        <w:tc>
          <w:tcPr>
            <w:tcW w:w="1683" w:type="dxa"/>
          </w:tcPr>
          <w:p w14:paraId="41F9AB93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2237EB0A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0A79BFE2" w14:textId="77777777" w:rsidTr="007A6F99">
        <w:trPr>
          <w:trHeight w:val="62"/>
          <w:jc w:val="center"/>
        </w:trPr>
        <w:tc>
          <w:tcPr>
            <w:tcW w:w="3982" w:type="dxa"/>
          </w:tcPr>
          <w:p w14:paraId="08657480" w14:textId="77777777" w:rsidR="00DB2261" w:rsidRPr="00B96D43" w:rsidRDefault="00DB2261" w:rsidP="007A6F99">
            <w:pPr>
              <w:rPr>
                <w:rFonts w:ascii="Calibri" w:hAnsi="Calibri" w:cs="Calibri"/>
                <w:lang w:val="en-GB"/>
              </w:rPr>
            </w:pPr>
            <w:proofErr w:type="spellStart"/>
            <w:r w:rsidRPr="00B96D43">
              <w:rPr>
                <w:rFonts w:ascii="Calibri" w:hAnsi="Calibri" w:cs="Calibri"/>
              </w:rPr>
              <w:t>Εκ</w:t>
            </w:r>
            <w:proofErr w:type="spellEnd"/>
            <w:r w:rsidRPr="00B96D43">
              <w:rPr>
                <w:rFonts w:ascii="Calibri" w:hAnsi="Calibri" w:cs="Calibri"/>
              </w:rPr>
              <w:t xml:space="preserve">πόνηση </w:t>
            </w:r>
            <w:proofErr w:type="spellStart"/>
            <w:r w:rsidRPr="00B96D43">
              <w:rPr>
                <w:rFonts w:ascii="Calibri" w:hAnsi="Calibri" w:cs="Calibri"/>
              </w:rPr>
              <w:t>εργ</w:t>
            </w:r>
            <w:proofErr w:type="spellEnd"/>
            <w:r w:rsidRPr="00B96D43">
              <w:rPr>
                <w:rFonts w:ascii="Calibri" w:hAnsi="Calibri" w:cs="Calibri"/>
              </w:rPr>
              <w:t>ασίας (</w:t>
            </w:r>
            <w:r w:rsidRPr="00B96D43">
              <w:rPr>
                <w:rFonts w:ascii="Calibri" w:hAnsi="Calibri" w:cs="Calibri"/>
                <w:lang w:val="en-GB"/>
              </w:rPr>
              <w:t>project)</w:t>
            </w:r>
          </w:p>
        </w:tc>
        <w:tc>
          <w:tcPr>
            <w:tcW w:w="1683" w:type="dxa"/>
          </w:tcPr>
          <w:p w14:paraId="3733036E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3B175DE4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7ECD1847" w14:textId="77777777" w:rsidTr="007A6F99">
        <w:trPr>
          <w:trHeight w:val="62"/>
          <w:jc w:val="center"/>
        </w:trPr>
        <w:tc>
          <w:tcPr>
            <w:tcW w:w="3982" w:type="dxa"/>
          </w:tcPr>
          <w:p w14:paraId="7BC30296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Συγγρ</w:t>
            </w:r>
            <w:proofErr w:type="spellEnd"/>
            <w:r w:rsidRPr="00B96D43">
              <w:rPr>
                <w:rFonts w:ascii="Calibri" w:hAnsi="Calibri" w:cs="Calibri"/>
              </w:rPr>
              <w:t xml:space="preserve">αφή </w:t>
            </w:r>
            <w:proofErr w:type="spellStart"/>
            <w:r w:rsidRPr="00B96D43">
              <w:rPr>
                <w:rFonts w:ascii="Calibri" w:hAnsi="Calibri" w:cs="Calibri"/>
              </w:rPr>
              <w:t>εργ</w:t>
            </w:r>
            <w:proofErr w:type="spellEnd"/>
            <w:r w:rsidRPr="00B96D43">
              <w:rPr>
                <w:rFonts w:ascii="Calibri" w:hAnsi="Calibri" w:cs="Calibri"/>
              </w:rPr>
              <w:t>ασίας</w:t>
            </w:r>
          </w:p>
        </w:tc>
        <w:tc>
          <w:tcPr>
            <w:tcW w:w="1683" w:type="dxa"/>
          </w:tcPr>
          <w:p w14:paraId="03472B42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5C5332B4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16527F1B" w14:textId="77777777" w:rsidTr="007A6F99">
        <w:trPr>
          <w:trHeight w:val="62"/>
          <w:jc w:val="center"/>
        </w:trPr>
        <w:tc>
          <w:tcPr>
            <w:tcW w:w="3982" w:type="dxa"/>
          </w:tcPr>
          <w:p w14:paraId="1D295A6D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 w:rsidRPr="00B96D43">
              <w:rPr>
                <w:rFonts w:ascii="Calibri" w:hAnsi="Calibri" w:cs="Calibri"/>
              </w:rPr>
              <w:t>Χρόνος</w:t>
            </w:r>
            <w:proofErr w:type="spellEnd"/>
            <w:r w:rsidRPr="00B96D43">
              <w:rPr>
                <w:rFonts w:ascii="Calibri" w:hAnsi="Calibri" w:cs="Calibri"/>
              </w:rPr>
              <w:t xml:space="preserve"> π</w:t>
            </w:r>
            <w:proofErr w:type="spellStart"/>
            <w:r w:rsidRPr="00B96D43">
              <w:rPr>
                <w:rFonts w:ascii="Calibri" w:hAnsi="Calibri" w:cs="Calibri"/>
              </w:rPr>
              <w:t>ροσω</w:t>
            </w:r>
            <w:proofErr w:type="spellEnd"/>
            <w:r w:rsidRPr="00B96D43">
              <w:rPr>
                <w:rFonts w:ascii="Calibri" w:hAnsi="Calibri" w:cs="Calibri"/>
              </w:rPr>
              <w:t xml:space="preserve">πικής </w:t>
            </w:r>
            <w:proofErr w:type="spellStart"/>
            <w:r w:rsidRPr="00B96D43">
              <w:rPr>
                <w:rFonts w:ascii="Calibri" w:hAnsi="Calibri" w:cs="Calibri"/>
              </w:rPr>
              <w:t>μελέτης</w:t>
            </w:r>
            <w:proofErr w:type="spellEnd"/>
          </w:p>
        </w:tc>
        <w:tc>
          <w:tcPr>
            <w:tcW w:w="1683" w:type="dxa"/>
          </w:tcPr>
          <w:p w14:paraId="567EBA2C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56B91B20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261B9B1F" w14:textId="77777777" w:rsidTr="007A6F99">
        <w:trPr>
          <w:trHeight w:val="62"/>
          <w:jc w:val="center"/>
        </w:trPr>
        <w:tc>
          <w:tcPr>
            <w:tcW w:w="3982" w:type="dxa"/>
          </w:tcPr>
          <w:p w14:paraId="75E2F889" w14:textId="77777777" w:rsidR="00DB2261" w:rsidRPr="00B96D43" w:rsidRDefault="00DB2261" w:rsidP="007A6F9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Άλλο</w:t>
            </w:r>
            <w:proofErr w:type="spellEnd"/>
            <w:r>
              <w:rPr>
                <w:rFonts w:ascii="Calibri" w:hAnsi="Calibri" w:cs="Calibri"/>
              </w:rPr>
              <w:t>… (παρακα</w:t>
            </w:r>
            <w:proofErr w:type="spellStart"/>
            <w:r>
              <w:rPr>
                <w:rFonts w:ascii="Calibri" w:hAnsi="Calibri" w:cs="Calibri"/>
              </w:rPr>
              <w:t>λώ</w:t>
            </w:r>
            <w:proofErr w:type="spellEnd"/>
            <w:r>
              <w:rPr>
                <w:rFonts w:ascii="Calibri" w:hAnsi="Calibri" w:cs="Calibri"/>
              </w:rPr>
              <w:t xml:space="preserve"> κα</w:t>
            </w:r>
            <w:proofErr w:type="spellStart"/>
            <w:r>
              <w:rPr>
                <w:rFonts w:ascii="Calibri" w:hAnsi="Calibri" w:cs="Calibri"/>
              </w:rPr>
              <w:t>θορίστε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683" w:type="dxa"/>
          </w:tcPr>
          <w:p w14:paraId="1F6595C9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</w:tcPr>
          <w:p w14:paraId="172FF6CC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2261" w:rsidRPr="00B96D43" w14:paraId="3C77258A" w14:textId="77777777" w:rsidTr="007A6F99">
        <w:trPr>
          <w:trHeight w:val="62"/>
          <w:jc w:val="center"/>
        </w:trPr>
        <w:tc>
          <w:tcPr>
            <w:tcW w:w="3982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B1C8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  <w:i/>
              </w:rPr>
            </w:pPr>
            <w:proofErr w:type="spellStart"/>
            <w:r w:rsidRPr="00B96D43">
              <w:rPr>
                <w:rFonts w:ascii="Calibri" w:hAnsi="Calibri" w:cs="Calibri"/>
                <w:b/>
                <w:iCs/>
              </w:rPr>
              <w:t>Σύνολο</w:t>
            </w:r>
            <w:proofErr w:type="spellEnd"/>
            <w:r w:rsidRPr="00B96D43">
              <w:rPr>
                <w:rFonts w:ascii="Calibri" w:hAnsi="Calibri" w:cs="Calibri"/>
                <w:b/>
                <w:iCs/>
              </w:rPr>
              <w:t xml:space="preserve"> Μα</w:t>
            </w:r>
            <w:proofErr w:type="spellStart"/>
            <w:r w:rsidRPr="00B96D43">
              <w:rPr>
                <w:rFonts w:ascii="Calibri" w:hAnsi="Calibri" w:cs="Calibri"/>
                <w:b/>
                <w:iCs/>
              </w:rPr>
              <w:t>θήμ</w:t>
            </w:r>
            <w:proofErr w:type="spellEnd"/>
            <w:r w:rsidRPr="00B96D43">
              <w:rPr>
                <w:rFonts w:ascii="Calibri" w:hAnsi="Calibri" w:cs="Calibri"/>
                <w:b/>
                <w:iCs/>
              </w:rPr>
              <w:t>ατος</w:t>
            </w:r>
          </w:p>
        </w:tc>
        <w:tc>
          <w:tcPr>
            <w:tcW w:w="1683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FE00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3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369F" w14:textId="77777777" w:rsidR="00DB2261" w:rsidRPr="00B96D43" w:rsidRDefault="00DB2261" w:rsidP="007A6F9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DF2CD4B" w14:textId="77777777" w:rsidR="009D657B" w:rsidRPr="00712870" w:rsidRDefault="009D657B" w:rsidP="009D657B">
      <w:pPr>
        <w:pStyle w:val="a3"/>
        <w:rPr>
          <w:rFonts w:ascii="Calibri" w:hAnsi="Calibri" w:cs="Calibri"/>
          <w:b/>
        </w:rPr>
      </w:pPr>
    </w:p>
    <w:p w14:paraId="36BA7842" w14:textId="77777777" w:rsidR="005C0E39" w:rsidRDefault="005C0E39" w:rsidP="00DA3B67">
      <w:pPr>
        <w:pStyle w:val="a3"/>
        <w:rPr>
          <w:rFonts w:ascii="Calibri" w:hAnsi="Calibri" w:cs="Calibri"/>
        </w:rPr>
      </w:pPr>
    </w:p>
    <w:p w14:paraId="2AA456CB" w14:textId="77777777" w:rsidR="00641779" w:rsidRDefault="00641779" w:rsidP="00DA3B67">
      <w:pPr>
        <w:pStyle w:val="a3"/>
        <w:rPr>
          <w:rFonts w:ascii="Calibri" w:hAnsi="Calibri" w:cs="Calibri"/>
        </w:rPr>
      </w:pPr>
    </w:p>
    <w:p w14:paraId="7DA262EA" w14:textId="77777777" w:rsidR="00A9504E" w:rsidRDefault="00A9504E" w:rsidP="00DA3B67">
      <w:pPr>
        <w:pStyle w:val="a3"/>
        <w:rPr>
          <w:rFonts w:ascii="Calibri" w:hAnsi="Calibri" w:cs="Calibri"/>
        </w:rPr>
      </w:pPr>
    </w:p>
    <w:p w14:paraId="59B99B8D" w14:textId="77777777" w:rsidR="00A9504E" w:rsidRDefault="00A9504E" w:rsidP="00DA3B67">
      <w:pPr>
        <w:pStyle w:val="a3"/>
        <w:rPr>
          <w:rFonts w:ascii="Calibri" w:hAnsi="Calibri" w:cs="Calibri"/>
        </w:rPr>
      </w:pPr>
    </w:p>
    <w:sectPr w:rsidR="00A9504E" w:rsidSect="00A9504E">
      <w:pgSz w:w="11906" w:h="16838"/>
      <w:pgMar w:top="1276" w:right="1800" w:bottom="156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41886" w14:textId="77777777" w:rsidR="00B20375" w:rsidRDefault="00B20375" w:rsidP="001842CB">
      <w:r>
        <w:separator/>
      </w:r>
    </w:p>
  </w:endnote>
  <w:endnote w:type="continuationSeparator" w:id="0">
    <w:p w14:paraId="3F9EC46B" w14:textId="77777777" w:rsidR="00B20375" w:rsidRDefault="00B20375" w:rsidP="0018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D91F5" w14:textId="77777777" w:rsidR="00B20375" w:rsidRDefault="00B20375" w:rsidP="001842CB">
      <w:r>
        <w:separator/>
      </w:r>
    </w:p>
  </w:footnote>
  <w:footnote w:type="continuationSeparator" w:id="0">
    <w:p w14:paraId="088F943B" w14:textId="77777777" w:rsidR="00B20375" w:rsidRDefault="00B20375" w:rsidP="001842CB">
      <w:r>
        <w:continuationSeparator/>
      </w:r>
    </w:p>
  </w:footnote>
  <w:footnote w:id="1">
    <w:p w14:paraId="702AB4A6" w14:textId="77777777" w:rsidR="001842CB" w:rsidRDefault="001842CB">
      <w:pPr>
        <w:pStyle w:val="a5"/>
      </w:pPr>
      <w:r>
        <w:rPr>
          <w:rStyle w:val="ac"/>
        </w:rPr>
        <w:footnoteRef/>
      </w:r>
      <w:r>
        <w:t xml:space="preserve"> </w:t>
      </w:r>
      <w:hyperlink r:id="rId1" w:history="1">
        <w:r w:rsidRPr="001842CB">
          <w:rPr>
            <w:rStyle w:val="-"/>
            <w:b w:val="0"/>
          </w:rPr>
          <w:t>https://education.ec.europa.eu/el/education-levels/higher-education/inclusive-and-connected-higher-education/european-credit-transfer-and-accumulation-system</w:t>
        </w:r>
      </w:hyperlink>
      <w:r>
        <w:rPr>
          <w:b/>
        </w:rPr>
        <w:t xml:space="preserve"> </w:t>
      </w:r>
      <w:r>
        <w:t xml:space="preserve"> </w:t>
      </w:r>
    </w:p>
  </w:footnote>
  <w:footnote w:id="2">
    <w:p w14:paraId="31614302" w14:textId="77777777" w:rsidR="002451EF" w:rsidRPr="002A3C83" w:rsidRDefault="002451EF">
      <w:pPr>
        <w:pStyle w:val="a5"/>
      </w:pPr>
      <w:r>
        <w:rPr>
          <w:rStyle w:val="ac"/>
        </w:rPr>
        <w:footnoteRef/>
      </w:r>
      <w:r>
        <w:t xml:space="preserve"> </w:t>
      </w:r>
      <w:hyperlink r:id="rId2" w:history="1">
        <w:r w:rsidRPr="002451EF">
          <w:rPr>
            <w:rStyle w:val="-"/>
            <w:b w:val="0"/>
          </w:rPr>
          <w:t>https://op.europa.eu/en/publication-detail/-/publication/da7467e6-8450-11e5-b8b7-01aa75ed71a1</w:t>
        </w:r>
      </w:hyperlink>
      <w:r w:rsidRPr="002A3C83">
        <w:rPr>
          <w:b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21FA5"/>
    <w:multiLevelType w:val="hybridMultilevel"/>
    <w:tmpl w:val="8A102034"/>
    <w:lvl w:ilvl="0" w:tplc="DCB6C9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1A3162"/>
    <w:multiLevelType w:val="hybridMultilevel"/>
    <w:tmpl w:val="76EA7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B5DAB"/>
    <w:multiLevelType w:val="hybridMultilevel"/>
    <w:tmpl w:val="B9464C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D7925"/>
    <w:multiLevelType w:val="hybridMultilevel"/>
    <w:tmpl w:val="797A9ED0"/>
    <w:lvl w:ilvl="0" w:tplc="18945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834F3"/>
    <w:multiLevelType w:val="hybridMultilevel"/>
    <w:tmpl w:val="11E27B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74880"/>
    <w:multiLevelType w:val="hybridMultilevel"/>
    <w:tmpl w:val="B9464C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66807"/>
    <w:multiLevelType w:val="hybridMultilevel"/>
    <w:tmpl w:val="560C9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1728"/>
    <w:multiLevelType w:val="hybridMultilevel"/>
    <w:tmpl w:val="42E6EE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4988"/>
    <w:multiLevelType w:val="hybridMultilevel"/>
    <w:tmpl w:val="3E7C90A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D13FC7"/>
    <w:multiLevelType w:val="hybridMultilevel"/>
    <w:tmpl w:val="0EB826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31631"/>
    <w:multiLevelType w:val="hybridMultilevel"/>
    <w:tmpl w:val="F1EA67B0"/>
    <w:lvl w:ilvl="0" w:tplc="46466BA4">
      <w:start w:val="3"/>
      <w:numFmt w:val="bullet"/>
      <w:lvlText w:val="-"/>
      <w:lvlJc w:val="left"/>
      <w:pPr>
        <w:ind w:left="927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AFC1BA2"/>
    <w:multiLevelType w:val="hybridMultilevel"/>
    <w:tmpl w:val="316076F0"/>
    <w:lvl w:ilvl="0" w:tplc="0408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6BCF3DD1"/>
    <w:multiLevelType w:val="hybridMultilevel"/>
    <w:tmpl w:val="52C006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6C3AD2"/>
    <w:multiLevelType w:val="hybridMultilevel"/>
    <w:tmpl w:val="A7D40D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506F82"/>
    <w:multiLevelType w:val="hybridMultilevel"/>
    <w:tmpl w:val="500689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813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517461">
    <w:abstractNumId w:val="11"/>
  </w:num>
  <w:num w:numId="3" w16cid:durableId="870457248">
    <w:abstractNumId w:val="5"/>
  </w:num>
  <w:num w:numId="4" w16cid:durableId="942999796">
    <w:abstractNumId w:val="0"/>
  </w:num>
  <w:num w:numId="5" w16cid:durableId="940794359">
    <w:abstractNumId w:val="13"/>
  </w:num>
  <w:num w:numId="6" w16cid:durableId="15035569">
    <w:abstractNumId w:val="9"/>
  </w:num>
  <w:num w:numId="7" w16cid:durableId="1485272500">
    <w:abstractNumId w:val="3"/>
  </w:num>
  <w:num w:numId="8" w16cid:durableId="1110709288">
    <w:abstractNumId w:val="4"/>
  </w:num>
  <w:num w:numId="9" w16cid:durableId="540173988">
    <w:abstractNumId w:val="7"/>
  </w:num>
  <w:num w:numId="10" w16cid:durableId="1075660907">
    <w:abstractNumId w:val="8"/>
  </w:num>
  <w:num w:numId="11" w16cid:durableId="912278433">
    <w:abstractNumId w:val="2"/>
  </w:num>
  <w:num w:numId="12" w16cid:durableId="2042051590">
    <w:abstractNumId w:val="14"/>
  </w:num>
  <w:num w:numId="13" w16cid:durableId="892082146">
    <w:abstractNumId w:val="10"/>
  </w:num>
  <w:num w:numId="14" w16cid:durableId="1783568644">
    <w:abstractNumId w:val="12"/>
  </w:num>
  <w:num w:numId="15" w16cid:durableId="103814552">
    <w:abstractNumId w:val="1"/>
  </w:num>
  <w:num w:numId="16" w16cid:durableId="1002398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905"/>
    <w:rsid w:val="00040B9D"/>
    <w:rsid w:val="000D3FBD"/>
    <w:rsid w:val="00116F06"/>
    <w:rsid w:val="00145FE2"/>
    <w:rsid w:val="00150083"/>
    <w:rsid w:val="00154142"/>
    <w:rsid w:val="00165304"/>
    <w:rsid w:val="001842CB"/>
    <w:rsid w:val="001A0191"/>
    <w:rsid w:val="001E137D"/>
    <w:rsid w:val="001F2505"/>
    <w:rsid w:val="001F6EE3"/>
    <w:rsid w:val="00241905"/>
    <w:rsid w:val="002451EF"/>
    <w:rsid w:val="00252FFF"/>
    <w:rsid w:val="00267791"/>
    <w:rsid w:val="002A0FC2"/>
    <w:rsid w:val="002A3C83"/>
    <w:rsid w:val="002B3560"/>
    <w:rsid w:val="002C1DE3"/>
    <w:rsid w:val="002C35F9"/>
    <w:rsid w:val="0035354C"/>
    <w:rsid w:val="003C5032"/>
    <w:rsid w:val="00411D8E"/>
    <w:rsid w:val="00417DC8"/>
    <w:rsid w:val="0042669B"/>
    <w:rsid w:val="00453322"/>
    <w:rsid w:val="0045334F"/>
    <w:rsid w:val="00482657"/>
    <w:rsid w:val="004A3AA4"/>
    <w:rsid w:val="004D67AA"/>
    <w:rsid w:val="004E6B43"/>
    <w:rsid w:val="005106D2"/>
    <w:rsid w:val="005238E6"/>
    <w:rsid w:val="00532974"/>
    <w:rsid w:val="005A33D0"/>
    <w:rsid w:val="005C0E39"/>
    <w:rsid w:val="005C3FAA"/>
    <w:rsid w:val="005D3581"/>
    <w:rsid w:val="00602760"/>
    <w:rsid w:val="00641779"/>
    <w:rsid w:val="006809F6"/>
    <w:rsid w:val="006A0836"/>
    <w:rsid w:val="006A164C"/>
    <w:rsid w:val="006A2597"/>
    <w:rsid w:val="006B43B1"/>
    <w:rsid w:val="00712870"/>
    <w:rsid w:val="00737F09"/>
    <w:rsid w:val="00772871"/>
    <w:rsid w:val="007B4345"/>
    <w:rsid w:val="007C3BA9"/>
    <w:rsid w:val="00806707"/>
    <w:rsid w:val="00852FEC"/>
    <w:rsid w:val="00857F65"/>
    <w:rsid w:val="00863326"/>
    <w:rsid w:val="008B40BE"/>
    <w:rsid w:val="008B5C21"/>
    <w:rsid w:val="008D0AE9"/>
    <w:rsid w:val="008E2007"/>
    <w:rsid w:val="008E39E4"/>
    <w:rsid w:val="008F36A1"/>
    <w:rsid w:val="00903D9C"/>
    <w:rsid w:val="00922BD2"/>
    <w:rsid w:val="00934DA6"/>
    <w:rsid w:val="00971924"/>
    <w:rsid w:val="00977E99"/>
    <w:rsid w:val="009D657B"/>
    <w:rsid w:val="00A01A23"/>
    <w:rsid w:val="00A11B12"/>
    <w:rsid w:val="00A15ACE"/>
    <w:rsid w:val="00A15BB6"/>
    <w:rsid w:val="00A167E5"/>
    <w:rsid w:val="00A16CCA"/>
    <w:rsid w:val="00A2137B"/>
    <w:rsid w:val="00A37851"/>
    <w:rsid w:val="00A50EF8"/>
    <w:rsid w:val="00A92910"/>
    <w:rsid w:val="00A9504E"/>
    <w:rsid w:val="00AA355A"/>
    <w:rsid w:val="00B20375"/>
    <w:rsid w:val="00B36BB0"/>
    <w:rsid w:val="00B40EC9"/>
    <w:rsid w:val="00B41D2F"/>
    <w:rsid w:val="00B41FF8"/>
    <w:rsid w:val="00B96D43"/>
    <w:rsid w:val="00BC2446"/>
    <w:rsid w:val="00BE31E5"/>
    <w:rsid w:val="00C04265"/>
    <w:rsid w:val="00C256CD"/>
    <w:rsid w:val="00C53D83"/>
    <w:rsid w:val="00C80987"/>
    <w:rsid w:val="00CB7392"/>
    <w:rsid w:val="00CD7AB4"/>
    <w:rsid w:val="00CE2008"/>
    <w:rsid w:val="00D312C3"/>
    <w:rsid w:val="00D5142E"/>
    <w:rsid w:val="00D73F01"/>
    <w:rsid w:val="00DA3B67"/>
    <w:rsid w:val="00DB2261"/>
    <w:rsid w:val="00E6254C"/>
    <w:rsid w:val="00E64157"/>
    <w:rsid w:val="00ED38F3"/>
    <w:rsid w:val="00ED4BAA"/>
    <w:rsid w:val="00EE4A0E"/>
    <w:rsid w:val="00F05826"/>
    <w:rsid w:val="00F50F8A"/>
    <w:rsid w:val="00F52575"/>
    <w:rsid w:val="00FA143C"/>
    <w:rsid w:val="00FC4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4821"/>
  <w15:docId w15:val="{50865006-2775-4FBE-A38F-9B37E582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905"/>
    <w:pPr>
      <w:spacing w:after="0" w:line="240" w:lineRule="auto"/>
    </w:pPr>
  </w:style>
  <w:style w:type="character" w:styleId="a4">
    <w:name w:val="Emphasis"/>
    <w:basedOn w:val="a0"/>
    <w:uiPriority w:val="20"/>
    <w:qFormat/>
    <w:rsid w:val="00241905"/>
    <w:rPr>
      <w:i/>
      <w:iCs/>
    </w:rPr>
  </w:style>
  <w:style w:type="paragraph" w:styleId="a5">
    <w:name w:val="footnote text"/>
    <w:basedOn w:val="a"/>
    <w:link w:val="Char"/>
    <w:uiPriority w:val="99"/>
    <w:semiHidden/>
    <w:unhideWhenUsed/>
    <w:rsid w:val="00241905"/>
    <w:rPr>
      <w:rFonts w:ascii="Verdana" w:hAnsi="Verdana"/>
      <w:color w:val="3F3F3F"/>
      <w:sz w:val="16"/>
      <w:szCs w:val="16"/>
      <w:lang w:val="el-GR" w:eastAsia="el-GR"/>
    </w:rPr>
  </w:style>
  <w:style w:type="character" w:customStyle="1" w:styleId="Char">
    <w:name w:val="Κείμενο υποσημείωσης Char"/>
    <w:basedOn w:val="a0"/>
    <w:link w:val="a5"/>
    <w:uiPriority w:val="99"/>
    <w:semiHidden/>
    <w:rsid w:val="00241905"/>
    <w:rPr>
      <w:rFonts w:ascii="Verdana" w:eastAsia="Times New Roman" w:hAnsi="Verdana" w:cs="Times New Roman"/>
      <w:color w:val="3F3F3F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241905"/>
    <w:rPr>
      <w:b/>
      <w:bCs/>
      <w:strike w:val="0"/>
      <w:dstrike w:val="0"/>
      <w:color w:val="24417B"/>
      <w:sz w:val="16"/>
      <w:szCs w:val="16"/>
      <w:u w:val="none"/>
      <w:effect w:val="none"/>
    </w:rPr>
  </w:style>
  <w:style w:type="paragraph" w:styleId="a6">
    <w:name w:val="List Paragraph"/>
    <w:basedOn w:val="a"/>
    <w:uiPriority w:val="34"/>
    <w:qFormat/>
    <w:rsid w:val="00CD7AB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852FEC"/>
    <w:rPr>
      <w:sz w:val="16"/>
      <w:szCs w:val="16"/>
    </w:rPr>
  </w:style>
  <w:style w:type="paragraph" w:styleId="a8">
    <w:name w:val="annotation text"/>
    <w:basedOn w:val="a"/>
    <w:link w:val="Char0"/>
    <w:uiPriority w:val="99"/>
    <w:semiHidden/>
    <w:unhideWhenUsed/>
    <w:rsid w:val="00852FEC"/>
    <w:rPr>
      <w:sz w:val="20"/>
      <w:szCs w:val="20"/>
    </w:rPr>
  </w:style>
  <w:style w:type="character" w:customStyle="1" w:styleId="Char0">
    <w:name w:val="Κείμενο σχολίου Char"/>
    <w:basedOn w:val="a0"/>
    <w:link w:val="a8"/>
    <w:uiPriority w:val="99"/>
    <w:semiHidden/>
    <w:rsid w:val="00852F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852FEC"/>
    <w:rPr>
      <w:b/>
      <w:bCs/>
    </w:rPr>
  </w:style>
  <w:style w:type="character" w:customStyle="1" w:styleId="Char1">
    <w:name w:val="Θέμα σχολίου Char"/>
    <w:basedOn w:val="Char0"/>
    <w:link w:val="a9"/>
    <w:uiPriority w:val="99"/>
    <w:semiHidden/>
    <w:rsid w:val="00852FE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a">
    <w:name w:val="Balloon Text"/>
    <w:basedOn w:val="a"/>
    <w:link w:val="Char2"/>
    <w:uiPriority w:val="99"/>
    <w:semiHidden/>
    <w:unhideWhenUsed/>
    <w:rsid w:val="00852FE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852FEC"/>
    <w:rPr>
      <w:rFonts w:ascii="Tahoma" w:eastAsia="Times New Roman" w:hAnsi="Tahoma" w:cs="Tahoma"/>
      <w:sz w:val="16"/>
      <w:szCs w:val="16"/>
      <w:lang w:val="en-US"/>
    </w:rPr>
  </w:style>
  <w:style w:type="character" w:customStyle="1" w:styleId="by-book">
    <w:name w:val="by-book"/>
    <w:basedOn w:val="a0"/>
    <w:rsid w:val="00ED4BAA"/>
  </w:style>
  <w:style w:type="paragraph" w:customStyle="1" w:styleId="Default">
    <w:name w:val="Default"/>
    <w:rsid w:val="004E6B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3">
    <w:name w:val="Table Grid3"/>
    <w:basedOn w:val="a1"/>
    <w:next w:val="ab"/>
    <w:uiPriority w:val="99"/>
    <w:rsid w:val="00641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641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otnote reference"/>
    <w:basedOn w:val="a0"/>
    <w:uiPriority w:val="99"/>
    <w:semiHidden/>
    <w:unhideWhenUsed/>
    <w:rsid w:val="001842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p.europa.eu/en/publication-detail/-/publication/da7467e6-8450-11e5-b8b7-01aa75ed71a1" TargetMode="External"/><Relationship Id="rId1" Type="http://schemas.openxmlformats.org/officeDocument/2006/relationships/hyperlink" Target="https://education.ec.europa.eu/el/education-levels/higher-education/inclusive-and-connected-higher-education/european-credit-transfer-and-accumulation-syste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124F4-6A88-47AE-A115-5C2FC3E0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653</Words>
  <Characters>3531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ΤΑΝΙΑ ΝΕΣΚΟΒΙΤΣ</cp:lastModifiedBy>
  <cp:revision>5</cp:revision>
  <cp:lastPrinted>2022-03-17T08:49:00Z</cp:lastPrinted>
  <dcterms:created xsi:type="dcterms:W3CDTF">2023-02-16T07:25:00Z</dcterms:created>
  <dcterms:modified xsi:type="dcterms:W3CDTF">2025-03-26T10:27:00Z</dcterms:modified>
</cp:coreProperties>
</file>